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00" w:firstRow="0" w:lastRow="0" w:firstColumn="0" w:lastColumn="0" w:noHBand="0" w:noVBand="0"/>
      </w:tblPr>
      <w:tblGrid>
        <w:gridCol w:w="3261"/>
        <w:gridCol w:w="5953"/>
      </w:tblGrid>
      <w:tr w:rsidR="00F435EF" w:rsidRPr="00B63D4B" w:rsidTr="00E4379B">
        <w:trPr>
          <w:trHeight w:val="872"/>
        </w:trPr>
        <w:tc>
          <w:tcPr>
            <w:tcW w:w="3261" w:type="dxa"/>
          </w:tcPr>
          <w:p w:rsidR="00F435EF" w:rsidRPr="00B63D4B" w:rsidRDefault="00F435EF" w:rsidP="00E4379B">
            <w:pPr>
              <w:spacing w:after="0" w:line="240" w:lineRule="auto"/>
              <w:jc w:val="center"/>
              <w:rPr>
                <w:b/>
                <w:sz w:val="26"/>
                <w:szCs w:val="26"/>
                <w:lang w:val="nl-NL"/>
              </w:rPr>
            </w:pPr>
            <w:r w:rsidRPr="00B63D4B">
              <w:rPr>
                <w:sz w:val="26"/>
                <w:szCs w:val="26"/>
              </w:rPr>
              <w:br w:type="page"/>
            </w:r>
            <w:r w:rsidRPr="00B63D4B">
              <w:rPr>
                <w:b/>
                <w:sz w:val="26"/>
                <w:szCs w:val="26"/>
                <w:lang w:val="nl-NL"/>
              </w:rPr>
              <w:t>ỦY BAN NHÂN DÂN</w:t>
            </w:r>
          </w:p>
          <w:p w:rsidR="00F435EF" w:rsidRPr="00B63D4B" w:rsidRDefault="00F435EF" w:rsidP="00E4379B">
            <w:pPr>
              <w:spacing w:after="0" w:line="240" w:lineRule="auto"/>
              <w:jc w:val="center"/>
              <w:rPr>
                <w:b/>
                <w:sz w:val="26"/>
                <w:szCs w:val="26"/>
                <w:lang w:val="nl-NL"/>
              </w:rPr>
            </w:pPr>
            <w:r w:rsidRPr="00B63D4B">
              <w:rPr>
                <w:b/>
                <w:sz w:val="26"/>
                <w:szCs w:val="26"/>
                <w:lang w:val="nl-NL"/>
              </w:rPr>
              <w:t>TỈNH HÀ TĨNH</w:t>
            </w:r>
          </w:p>
          <w:p w:rsidR="00F435EF" w:rsidRPr="00B63D4B" w:rsidRDefault="00F435EF" w:rsidP="00E4379B">
            <w:pPr>
              <w:spacing w:after="0" w:line="240" w:lineRule="auto"/>
              <w:rPr>
                <w:sz w:val="26"/>
                <w:szCs w:val="26"/>
                <w:lang w:val="nl-NL"/>
              </w:rPr>
            </w:pPr>
            <w:r w:rsidRPr="00B63D4B">
              <w:rPr>
                <w:noProof/>
                <w:sz w:val="26"/>
                <w:szCs w:val="26"/>
              </w:rPr>
              <mc:AlternateContent>
                <mc:Choice Requires="wps">
                  <w:drawing>
                    <wp:anchor distT="4294967295" distB="4294967295" distL="114300" distR="114300" simplePos="0" relativeHeight="251659264" behindDoc="0" locked="0" layoutInCell="1" allowOverlap="1" wp14:anchorId="6FC85829" wp14:editId="73EB0F02">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D494"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F435EF" w:rsidRPr="00B63D4B" w:rsidRDefault="00F435EF" w:rsidP="00E4379B">
            <w:pPr>
              <w:spacing w:after="0" w:line="240" w:lineRule="auto"/>
              <w:jc w:val="center"/>
              <w:rPr>
                <w:rFonts w:eastAsia="SimSun"/>
                <w:b/>
                <w:bCs/>
                <w:spacing w:val="-4"/>
                <w:sz w:val="26"/>
                <w:szCs w:val="26"/>
                <w:lang w:val="nl-NL"/>
              </w:rPr>
            </w:pPr>
            <w:r w:rsidRPr="00B63D4B">
              <w:rPr>
                <w:rFonts w:eastAsia="SimSun"/>
                <w:b/>
                <w:bCs/>
                <w:spacing w:val="-4"/>
                <w:sz w:val="26"/>
                <w:szCs w:val="26"/>
                <w:lang w:val="nl-NL"/>
              </w:rPr>
              <w:t>CỘNG HÒA XÃ HỘI CHỦ NGHĨA VIỆT NAM</w:t>
            </w:r>
          </w:p>
          <w:p w:rsidR="00F435EF" w:rsidRPr="00890B7D" w:rsidRDefault="00F435EF" w:rsidP="00E4379B">
            <w:pPr>
              <w:spacing w:after="0" w:line="240" w:lineRule="auto"/>
              <w:jc w:val="center"/>
              <w:rPr>
                <w:rFonts w:eastAsia="SimSun"/>
                <w:b/>
                <w:bCs/>
                <w:spacing w:val="-4"/>
                <w:szCs w:val="26"/>
                <w:lang w:val="nl-NL"/>
              </w:rPr>
            </w:pPr>
            <w:r w:rsidRPr="00890B7D">
              <w:rPr>
                <w:rFonts w:eastAsia="SimSun"/>
                <w:b/>
                <w:bCs/>
                <w:spacing w:val="-4"/>
                <w:szCs w:val="26"/>
                <w:lang w:val="nl-NL"/>
              </w:rPr>
              <w:t>Độc lập - Tự do - Hạnh phúc</w:t>
            </w:r>
          </w:p>
          <w:p w:rsidR="00F435EF" w:rsidRPr="00B63D4B" w:rsidRDefault="00F435EF" w:rsidP="00E4379B">
            <w:pPr>
              <w:spacing w:after="0" w:line="240" w:lineRule="auto"/>
              <w:jc w:val="center"/>
              <w:rPr>
                <w:rFonts w:eastAsia="SimSun"/>
                <w:b/>
                <w:bCs/>
                <w:spacing w:val="-4"/>
                <w:sz w:val="26"/>
                <w:szCs w:val="26"/>
                <w:lang w:val="nl-NL"/>
              </w:rPr>
            </w:pPr>
            <w:r w:rsidRPr="00B63D4B">
              <w:rPr>
                <w:rFonts w:eastAsia="SimSun"/>
                <w:b/>
                <w:bCs/>
                <w:noProof/>
                <w:spacing w:val="-4"/>
                <w:sz w:val="26"/>
                <w:szCs w:val="26"/>
              </w:rPr>
              <mc:AlternateContent>
                <mc:Choice Requires="wps">
                  <w:drawing>
                    <wp:anchor distT="4294967295" distB="4294967295" distL="114300" distR="114300" simplePos="0" relativeHeight="251660288" behindDoc="0" locked="0" layoutInCell="1" allowOverlap="1" wp14:anchorId="1BABB225" wp14:editId="24DDF701">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7C598"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9E3800" w:rsidRDefault="009E3800" w:rsidP="00F435EF">
      <w:pPr>
        <w:spacing w:after="0" w:line="240" w:lineRule="auto"/>
        <w:jc w:val="center"/>
        <w:rPr>
          <w:rFonts w:eastAsia="Times New Roman" w:cs="Times New Roman"/>
          <w:b/>
          <w:bCs/>
          <w:color w:val="000000"/>
          <w:szCs w:val="28"/>
        </w:rPr>
      </w:pPr>
    </w:p>
    <w:p w:rsidR="00F435EF" w:rsidRDefault="00F435EF" w:rsidP="00F435EF">
      <w:pPr>
        <w:spacing w:after="0" w:line="240" w:lineRule="auto"/>
        <w:jc w:val="center"/>
        <w:rPr>
          <w:rFonts w:ascii="Times New Roman Bold" w:hAnsi="Times New Roman Bold"/>
          <w:b/>
          <w:bCs/>
          <w:color w:val="000000"/>
          <w:spacing w:val="-6"/>
          <w:sz w:val="26"/>
          <w:szCs w:val="26"/>
        </w:rPr>
      </w:pPr>
      <w:r>
        <w:rPr>
          <w:rFonts w:eastAsia="Times New Roman" w:cs="Times New Roman"/>
          <w:b/>
          <w:bCs/>
          <w:color w:val="000000"/>
          <w:szCs w:val="28"/>
        </w:rPr>
        <w:t>Phụ lục 2</w:t>
      </w:r>
      <w:r w:rsidRPr="00A80760">
        <w:rPr>
          <w:rFonts w:eastAsia="Times New Roman" w:cs="Times New Roman"/>
          <w:b/>
          <w:bCs/>
          <w:color w:val="000000"/>
          <w:szCs w:val="28"/>
        </w:rPr>
        <w:br/>
      </w:r>
      <w:r w:rsidRPr="00A80359">
        <w:rPr>
          <w:rFonts w:ascii="Times New Roman Bold" w:hAnsi="Times New Roman Bold"/>
          <w:b/>
          <w:bCs/>
          <w:color w:val="000000"/>
          <w:spacing w:val="-6"/>
          <w:sz w:val="26"/>
          <w:szCs w:val="26"/>
        </w:rPr>
        <w:t xml:space="preserve">DANH SÁCH DỊCH VỤ CÔNG </w:t>
      </w:r>
      <w:r>
        <w:rPr>
          <w:rFonts w:ascii="Times New Roman Bold" w:hAnsi="Times New Roman Bold"/>
          <w:b/>
          <w:bCs/>
          <w:color w:val="000000"/>
          <w:spacing w:val="-6"/>
          <w:sz w:val="26"/>
          <w:szCs w:val="26"/>
        </w:rPr>
        <w:t xml:space="preserve">TRỰC TUYẾN </w:t>
      </w:r>
      <w:r w:rsidRPr="00A80359">
        <w:rPr>
          <w:rFonts w:ascii="Times New Roman Bold" w:hAnsi="Times New Roman Bold"/>
          <w:b/>
          <w:bCs/>
          <w:color w:val="000000"/>
          <w:spacing w:val="-6"/>
          <w:sz w:val="26"/>
          <w:szCs w:val="26"/>
        </w:rPr>
        <w:t xml:space="preserve">MỨC ĐỘ 3, MỨC ĐỘ 4 </w:t>
      </w:r>
    </w:p>
    <w:p w:rsidR="00F435EF" w:rsidRPr="00A80359" w:rsidRDefault="00F435EF" w:rsidP="00F435EF">
      <w:pPr>
        <w:spacing w:after="0" w:line="240" w:lineRule="auto"/>
        <w:jc w:val="center"/>
        <w:rPr>
          <w:rFonts w:ascii="Times New Roman Bold" w:hAnsi="Times New Roman Bold"/>
          <w:b/>
          <w:bCs/>
          <w:color w:val="000000"/>
          <w:spacing w:val="-6"/>
          <w:sz w:val="26"/>
          <w:szCs w:val="26"/>
        </w:rPr>
      </w:pPr>
      <w:r w:rsidRPr="00A80359">
        <w:rPr>
          <w:rFonts w:ascii="Times New Roman Bold" w:hAnsi="Times New Roman Bold"/>
          <w:b/>
          <w:bCs/>
          <w:color w:val="000000"/>
          <w:spacing w:val="-6"/>
          <w:sz w:val="26"/>
          <w:szCs w:val="26"/>
        </w:rPr>
        <w:t xml:space="preserve">TRIỂN KHAI </w:t>
      </w:r>
      <w:r w:rsidR="009652BA">
        <w:rPr>
          <w:rFonts w:ascii="Times New Roman Bold" w:hAnsi="Times New Roman Bold"/>
          <w:b/>
          <w:bCs/>
          <w:color w:val="000000"/>
          <w:spacing w:val="-6"/>
          <w:sz w:val="26"/>
          <w:szCs w:val="26"/>
        </w:rPr>
        <w:t>TẠI CẤP HUYỆN</w:t>
      </w:r>
      <w:r w:rsidR="009652BA" w:rsidRPr="00A80359">
        <w:rPr>
          <w:rFonts w:ascii="Times New Roman Bold" w:hAnsi="Times New Roman Bold"/>
          <w:b/>
          <w:bCs/>
          <w:color w:val="000000"/>
          <w:spacing w:val="-6"/>
          <w:sz w:val="26"/>
          <w:szCs w:val="26"/>
        </w:rPr>
        <w:t xml:space="preserve"> </w:t>
      </w:r>
      <w:r w:rsidRPr="00A80359">
        <w:rPr>
          <w:rFonts w:ascii="Times New Roman Bold" w:hAnsi="Times New Roman Bold"/>
          <w:b/>
          <w:bCs/>
          <w:color w:val="000000"/>
          <w:spacing w:val="-6"/>
          <w:sz w:val="26"/>
          <w:szCs w:val="26"/>
        </w:rPr>
        <w:t>NĂM 2020 VÀ GIAI ĐOẠN 2021-2025</w:t>
      </w:r>
      <w:r>
        <w:rPr>
          <w:rFonts w:ascii="Times New Roman Bold" w:hAnsi="Times New Roman Bold"/>
          <w:b/>
          <w:bCs/>
          <w:color w:val="000000"/>
          <w:spacing w:val="-6"/>
          <w:sz w:val="26"/>
          <w:szCs w:val="26"/>
        </w:rPr>
        <w:t xml:space="preserve"> </w:t>
      </w:r>
    </w:p>
    <w:p w:rsidR="00F435EF" w:rsidRDefault="00F435EF" w:rsidP="00F435EF">
      <w:pPr>
        <w:spacing w:after="0" w:line="240" w:lineRule="auto"/>
        <w:jc w:val="center"/>
        <w:rPr>
          <w:bCs/>
          <w:i/>
          <w:color w:val="000000"/>
          <w:szCs w:val="26"/>
        </w:rPr>
      </w:pPr>
      <w:r w:rsidRPr="00890B7D">
        <w:rPr>
          <w:bCs/>
          <w:i/>
          <w:color w:val="000000"/>
          <w:szCs w:val="26"/>
        </w:rPr>
        <w:t xml:space="preserve">(Ban hành kèm theo Quyết định số </w:t>
      </w:r>
      <w:r w:rsidR="005A2B8C">
        <w:rPr>
          <w:bCs/>
          <w:i/>
          <w:color w:val="000000"/>
          <w:szCs w:val="26"/>
        </w:rPr>
        <w:t>1929</w:t>
      </w:r>
      <w:r w:rsidRPr="00890B7D">
        <w:rPr>
          <w:bCs/>
          <w:i/>
          <w:color w:val="000000"/>
          <w:szCs w:val="26"/>
        </w:rPr>
        <w:t xml:space="preserve">/QĐ-UBND ngày </w:t>
      </w:r>
      <w:r w:rsidR="005A2B8C">
        <w:rPr>
          <w:bCs/>
          <w:i/>
          <w:color w:val="000000"/>
          <w:szCs w:val="26"/>
        </w:rPr>
        <w:t>23</w:t>
      </w:r>
      <w:bookmarkStart w:id="0" w:name="_GoBack"/>
      <w:bookmarkEnd w:id="0"/>
      <w:r w:rsidRPr="00890B7D">
        <w:rPr>
          <w:bCs/>
          <w:i/>
          <w:color w:val="000000"/>
          <w:szCs w:val="26"/>
        </w:rPr>
        <w:t xml:space="preserve">/6/2020 </w:t>
      </w:r>
    </w:p>
    <w:p w:rsidR="00F435EF" w:rsidRPr="00890B7D" w:rsidRDefault="00F435EF" w:rsidP="00F435EF">
      <w:pPr>
        <w:spacing w:after="0" w:line="240" w:lineRule="auto"/>
        <w:jc w:val="center"/>
        <w:rPr>
          <w:bCs/>
          <w:i/>
          <w:color w:val="000000"/>
          <w:szCs w:val="26"/>
        </w:rPr>
      </w:pPr>
      <w:r w:rsidRPr="00890B7D">
        <w:rPr>
          <w:bCs/>
          <w:i/>
          <w:color w:val="000000"/>
          <w:szCs w:val="26"/>
        </w:rPr>
        <w:t xml:space="preserve">của </w:t>
      </w:r>
      <w:r>
        <w:rPr>
          <w:bCs/>
          <w:i/>
          <w:color w:val="000000"/>
          <w:szCs w:val="26"/>
        </w:rPr>
        <w:t>Ủy ban nhân dân</w:t>
      </w:r>
      <w:r w:rsidRPr="00890B7D">
        <w:rPr>
          <w:bCs/>
          <w:i/>
          <w:color w:val="000000"/>
          <w:szCs w:val="26"/>
        </w:rPr>
        <w:t xml:space="preserve"> tỉnh Hà Tĩnh)</w:t>
      </w:r>
    </w:p>
    <w:p w:rsidR="00F435EF" w:rsidRPr="00B63D4B" w:rsidRDefault="00F435EF" w:rsidP="00F435EF">
      <w:pPr>
        <w:spacing w:after="0" w:line="240" w:lineRule="auto"/>
        <w:jc w:val="center"/>
        <w:rPr>
          <w:bCs/>
          <w:i/>
          <w:color w:val="000000"/>
          <w:sz w:val="26"/>
          <w:szCs w:val="26"/>
        </w:rPr>
      </w:pPr>
      <w:r w:rsidRPr="00B63D4B">
        <w:rPr>
          <w:b/>
          <w:noProof/>
          <w:sz w:val="26"/>
          <w:szCs w:val="26"/>
        </w:rPr>
        <mc:AlternateContent>
          <mc:Choice Requires="wps">
            <w:drawing>
              <wp:anchor distT="0" distB="0" distL="114300" distR="114300" simplePos="0" relativeHeight="251661312" behindDoc="0" locked="0" layoutInCell="1" allowOverlap="1" wp14:anchorId="7259B8BA" wp14:editId="7710AFD4">
                <wp:simplePos x="0" y="0"/>
                <wp:positionH relativeFrom="column">
                  <wp:posOffset>1844040</wp:posOffset>
                </wp:positionH>
                <wp:positionV relativeFrom="paragraph">
                  <wp:posOffset>8890</wp:posOffset>
                </wp:positionV>
                <wp:extent cx="207645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3EE6DC" id="_x0000_t32" coordsize="21600,21600" o:spt="32" o:oned="t" path="m,l21600,21600e" filled="f">
                <v:path arrowok="t" fillok="f" o:connecttype="none"/>
                <o:lock v:ext="edit" shapetype="t"/>
              </v:shapetype>
              <v:shape id="Straight Arrow Connector 5" o:spid="_x0000_s1026" type="#_x0000_t32" style="position:absolute;margin-left:145.2pt;margin-top:.7pt;width:1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"/>
            </w:pict>
          </mc:Fallback>
        </mc:AlternateConten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279"/>
        <w:gridCol w:w="736"/>
        <w:gridCol w:w="816"/>
        <w:gridCol w:w="733"/>
        <w:gridCol w:w="725"/>
      </w:tblGrid>
      <w:tr w:rsidR="00F627C8" w:rsidRPr="00A80760" w:rsidTr="00F627C8">
        <w:trPr>
          <w:trHeight w:val="20"/>
          <w:jc w:val="center"/>
        </w:trPr>
        <w:tc>
          <w:tcPr>
            <w:tcW w:w="835" w:type="dxa"/>
            <w:vMerge w:val="restart"/>
            <w:shd w:val="clear" w:color="auto" w:fill="auto"/>
            <w:vAlign w:val="center"/>
            <w:hideMark/>
          </w:tcPr>
          <w:p w:rsidR="00F627C8" w:rsidRPr="00F435EF" w:rsidRDefault="00F627C8" w:rsidP="00937D51">
            <w:pPr>
              <w:spacing w:before="20" w:after="20" w:line="240" w:lineRule="auto"/>
              <w:jc w:val="center"/>
              <w:rPr>
                <w:rFonts w:eastAsia="Times New Roman" w:cs="Times New Roman"/>
                <w:b/>
                <w:bCs/>
                <w:color w:val="000000"/>
                <w:sz w:val="26"/>
                <w:szCs w:val="26"/>
              </w:rPr>
            </w:pPr>
            <w:r w:rsidRPr="00F435EF">
              <w:rPr>
                <w:rFonts w:eastAsia="Times New Roman" w:cs="Times New Roman"/>
                <w:b/>
                <w:bCs/>
                <w:color w:val="000000"/>
                <w:sz w:val="26"/>
                <w:szCs w:val="26"/>
              </w:rPr>
              <w:t>TT</w:t>
            </w:r>
          </w:p>
        </w:tc>
        <w:tc>
          <w:tcPr>
            <w:tcW w:w="5279" w:type="dxa"/>
            <w:vMerge w:val="restart"/>
            <w:shd w:val="clear" w:color="auto" w:fill="auto"/>
            <w:vAlign w:val="center"/>
            <w:hideMark/>
          </w:tcPr>
          <w:p w:rsidR="00F627C8" w:rsidRPr="00F435EF" w:rsidRDefault="00F627C8" w:rsidP="00F627C8">
            <w:pPr>
              <w:spacing w:before="20" w:after="20" w:line="240" w:lineRule="auto"/>
              <w:jc w:val="center"/>
              <w:rPr>
                <w:rFonts w:eastAsia="Times New Roman" w:cs="Times New Roman"/>
                <w:b/>
                <w:bCs/>
                <w:color w:val="000000"/>
                <w:sz w:val="26"/>
                <w:szCs w:val="26"/>
              </w:rPr>
            </w:pPr>
            <w:r w:rsidRPr="00F435EF">
              <w:rPr>
                <w:rFonts w:eastAsia="Times New Roman" w:cs="Times New Roman"/>
                <w:b/>
                <w:bCs/>
                <w:color w:val="000000"/>
                <w:sz w:val="26"/>
                <w:szCs w:val="26"/>
              </w:rPr>
              <w:t xml:space="preserve">Tên </w:t>
            </w:r>
            <w:r>
              <w:rPr>
                <w:rFonts w:eastAsia="Times New Roman" w:cs="Times New Roman"/>
                <w:b/>
                <w:bCs/>
                <w:color w:val="000000"/>
                <w:sz w:val="26"/>
                <w:szCs w:val="26"/>
              </w:rPr>
              <w:t>thủ tục hành chính</w:t>
            </w:r>
          </w:p>
        </w:tc>
        <w:tc>
          <w:tcPr>
            <w:tcW w:w="1552" w:type="dxa"/>
            <w:gridSpan w:val="2"/>
            <w:vAlign w:val="center"/>
          </w:tcPr>
          <w:p w:rsidR="00F627C8" w:rsidRDefault="00F627C8" w:rsidP="00937D51">
            <w:pPr>
              <w:spacing w:before="20" w:after="20" w:line="240" w:lineRule="auto"/>
              <w:ind w:left="-126" w:right="-70"/>
              <w:jc w:val="center"/>
              <w:rPr>
                <w:rFonts w:eastAsia="Times New Roman" w:cs="Times New Roman"/>
                <w:b/>
                <w:bCs/>
                <w:color w:val="000000"/>
                <w:sz w:val="26"/>
                <w:szCs w:val="26"/>
              </w:rPr>
            </w:pPr>
            <w:r w:rsidRPr="00F435EF">
              <w:rPr>
                <w:rFonts w:eastAsia="Times New Roman" w:cs="Times New Roman"/>
                <w:b/>
                <w:bCs/>
                <w:color w:val="000000"/>
                <w:sz w:val="26"/>
                <w:szCs w:val="26"/>
              </w:rPr>
              <w:t xml:space="preserve">DVC TT </w:t>
            </w:r>
          </w:p>
          <w:p w:rsidR="00F627C8" w:rsidRPr="00F435EF" w:rsidRDefault="00F627C8" w:rsidP="00937D51">
            <w:pPr>
              <w:spacing w:before="20" w:after="20" w:line="240" w:lineRule="auto"/>
              <w:ind w:left="-126" w:right="-70"/>
              <w:jc w:val="center"/>
              <w:rPr>
                <w:rFonts w:eastAsia="Times New Roman" w:cs="Times New Roman"/>
                <w:b/>
                <w:bCs/>
                <w:color w:val="000000"/>
                <w:sz w:val="26"/>
                <w:szCs w:val="26"/>
              </w:rPr>
            </w:pPr>
            <w:r w:rsidRPr="00F435EF">
              <w:rPr>
                <w:rFonts w:eastAsia="Times New Roman" w:cs="Times New Roman"/>
                <w:b/>
                <w:bCs/>
                <w:color w:val="000000"/>
                <w:sz w:val="26"/>
                <w:szCs w:val="26"/>
              </w:rPr>
              <w:t>năm 2020</w:t>
            </w:r>
          </w:p>
        </w:tc>
        <w:tc>
          <w:tcPr>
            <w:tcW w:w="1458" w:type="dxa"/>
            <w:gridSpan w:val="2"/>
            <w:vAlign w:val="center"/>
          </w:tcPr>
          <w:p w:rsidR="00F627C8" w:rsidRPr="00F435EF" w:rsidRDefault="00F627C8" w:rsidP="00937D51">
            <w:pPr>
              <w:spacing w:before="20" w:after="20" w:line="240" w:lineRule="auto"/>
              <w:ind w:left="-126" w:right="-70"/>
              <w:jc w:val="center"/>
              <w:rPr>
                <w:rFonts w:eastAsia="Times New Roman" w:cs="Times New Roman"/>
                <w:b/>
                <w:bCs/>
                <w:color w:val="000000"/>
                <w:sz w:val="26"/>
                <w:szCs w:val="26"/>
              </w:rPr>
            </w:pPr>
            <w:r w:rsidRPr="00F435EF">
              <w:rPr>
                <w:rFonts w:eastAsia="Times New Roman" w:cs="Times New Roman"/>
                <w:b/>
                <w:bCs/>
                <w:color w:val="000000"/>
                <w:sz w:val="26"/>
                <w:szCs w:val="26"/>
              </w:rPr>
              <w:t>DVC TT</w:t>
            </w:r>
          </w:p>
          <w:p w:rsidR="00F627C8" w:rsidRPr="00F435EF" w:rsidRDefault="00F627C8" w:rsidP="00937D51">
            <w:pPr>
              <w:spacing w:before="20" w:after="20" w:line="240" w:lineRule="auto"/>
              <w:ind w:left="-126" w:right="-70"/>
              <w:jc w:val="center"/>
              <w:rPr>
                <w:rFonts w:eastAsia="Times New Roman" w:cs="Times New Roman"/>
                <w:b/>
                <w:bCs/>
                <w:color w:val="000000"/>
                <w:sz w:val="26"/>
                <w:szCs w:val="26"/>
              </w:rPr>
            </w:pPr>
            <w:r w:rsidRPr="00F435EF">
              <w:rPr>
                <w:rFonts w:eastAsia="Times New Roman" w:cs="Times New Roman"/>
                <w:b/>
                <w:bCs/>
                <w:color w:val="000000"/>
                <w:sz w:val="26"/>
                <w:szCs w:val="26"/>
              </w:rPr>
              <w:t>giai đoạn 2021-2025</w:t>
            </w:r>
          </w:p>
        </w:tc>
      </w:tr>
      <w:tr w:rsidR="00F627C8" w:rsidRPr="00A80760" w:rsidTr="00F627C8">
        <w:trPr>
          <w:trHeight w:val="20"/>
          <w:jc w:val="center"/>
        </w:trPr>
        <w:tc>
          <w:tcPr>
            <w:tcW w:w="835" w:type="dxa"/>
            <w:vMerge/>
            <w:shd w:val="clear" w:color="auto" w:fill="auto"/>
            <w:vAlign w:val="center"/>
          </w:tcPr>
          <w:p w:rsidR="00F627C8" w:rsidRPr="00F435EF" w:rsidRDefault="00F627C8" w:rsidP="00937D51">
            <w:pPr>
              <w:spacing w:before="20" w:after="20" w:line="240" w:lineRule="auto"/>
              <w:jc w:val="center"/>
              <w:rPr>
                <w:rFonts w:eastAsia="Times New Roman" w:cs="Times New Roman"/>
                <w:b/>
                <w:bCs/>
                <w:color w:val="000000"/>
                <w:sz w:val="26"/>
                <w:szCs w:val="26"/>
              </w:rPr>
            </w:pPr>
          </w:p>
        </w:tc>
        <w:tc>
          <w:tcPr>
            <w:tcW w:w="5279" w:type="dxa"/>
            <w:vMerge/>
            <w:shd w:val="clear" w:color="auto" w:fill="auto"/>
            <w:vAlign w:val="center"/>
          </w:tcPr>
          <w:p w:rsidR="00F627C8" w:rsidRPr="00F435EF" w:rsidRDefault="00F627C8" w:rsidP="00937D51">
            <w:pPr>
              <w:spacing w:before="20" w:after="20" w:line="240" w:lineRule="auto"/>
              <w:jc w:val="center"/>
              <w:rPr>
                <w:rFonts w:eastAsia="Times New Roman" w:cs="Times New Roman"/>
                <w:b/>
                <w:bCs/>
                <w:color w:val="000000"/>
                <w:sz w:val="26"/>
                <w:szCs w:val="26"/>
              </w:rPr>
            </w:pPr>
          </w:p>
        </w:tc>
        <w:tc>
          <w:tcPr>
            <w:tcW w:w="736" w:type="dxa"/>
            <w:vAlign w:val="center"/>
          </w:tcPr>
          <w:p w:rsidR="00F627C8" w:rsidRPr="00F435EF" w:rsidRDefault="00F627C8" w:rsidP="00937D51">
            <w:pPr>
              <w:spacing w:before="20" w:after="20" w:line="240" w:lineRule="auto"/>
              <w:jc w:val="center"/>
              <w:rPr>
                <w:rFonts w:eastAsia="Times New Roman" w:cs="Times New Roman"/>
                <w:b/>
                <w:bCs/>
                <w:color w:val="000000"/>
                <w:sz w:val="26"/>
                <w:szCs w:val="26"/>
              </w:rPr>
            </w:pPr>
            <w:r w:rsidRPr="00F435EF">
              <w:rPr>
                <w:rFonts w:eastAsia="Times New Roman" w:cs="Times New Roman"/>
                <w:b/>
                <w:bCs/>
                <w:color w:val="000000"/>
                <w:sz w:val="26"/>
                <w:szCs w:val="26"/>
              </w:rPr>
              <w:t>Mức độ 3</w:t>
            </w:r>
          </w:p>
        </w:tc>
        <w:tc>
          <w:tcPr>
            <w:tcW w:w="816" w:type="dxa"/>
            <w:vAlign w:val="center"/>
          </w:tcPr>
          <w:p w:rsidR="00F627C8" w:rsidRPr="00F435EF" w:rsidRDefault="00F627C8" w:rsidP="00937D51">
            <w:pPr>
              <w:spacing w:before="20" w:after="20" w:line="240" w:lineRule="auto"/>
              <w:ind w:left="-126" w:right="-70"/>
              <w:jc w:val="center"/>
              <w:rPr>
                <w:rFonts w:eastAsia="Times New Roman" w:cs="Times New Roman"/>
                <w:b/>
                <w:bCs/>
                <w:color w:val="000000"/>
                <w:sz w:val="26"/>
                <w:szCs w:val="26"/>
              </w:rPr>
            </w:pPr>
            <w:r w:rsidRPr="00F435EF">
              <w:rPr>
                <w:rFonts w:eastAsia="Times New Roman" w:cs="Times New Roman"/>
                <w:b/>
                <w:bCs/>
                <w:color w:val="000000"/>
                <w:sz w:val="26"/>
                <w:szCs w:val="26"/>
              </w:rPr>
              <w:t>Mức</w:t>
            </w:r>
          </w:p>
          <w:p w:rsidR="00F627C8" w:rsidRPr="00F435EF" w:rsidRDefault="00F627C8" w:rsidP="00937D51">
            <w:pPr>
              <w:spacing w:before="20" w:after="20" w:line="240" w:lineRule="auto"/>
              <w:ind w:left="-126" w:right="-70"/>
              <w:jc w:val="center"/>
              <w:rPr>
                <w:rFonts w:eastAsia="Times New Roman" w:cs="Times New Roman"/>
                <w:b/>
                <w:bCs/>
                <w:color w:val="000000"/>
                <w:sz w:val="26"/>
                <w:szCs w:val="26"/>
              </w:rPr>
            </w:pPr>
            <w:r w:rsidRPr="00F435EF">
              <w:rPr>
                <w:rFonts w:eastAsia="Times New Roman" w:cs="Times New Roman"/>
                <w:b/>
                <w:bCs/>
                <w:color w:val="000000"/>
                <w:sz w:val="26"/>
                <w:szCs w:val="26"/>
              </w:rPr>
              <w:t>độ 4</w:t>
            </w:r>
          </w:p>
        </w:tc>
        <w:tc>
          <w:tcPr>
            <w:tcW w:w="733" w:type="dxa"/>
            <w:vAlign w:val="center"/>
          </w:tcPr>
          <w:p w:rsidR="00F627C8" w:rsidRPr="00F435EF" w:rsidRDefault="00F627C8" w:rsidP="00937D51">
            <w:pPr>
              <w:spacing w:before="20" w:after="20" w:line="240" w:lineRule="auto"/>
              <w:jc w:val="center"/>
              <w:rPr>
                <w:rFonts w:eastAsia="Times New Roman" w:cs="Times New Roman"/>
                <w:b/>
                <w:bCs/>
                <w:color w:val="000000"/>
                <w:sz w:val="26"/>
                <w:szCs w:val="26"/>
              </w:rPr>
            </w:pPr>
            <w:r w:rsidRPr="00F435EF">
              <w:rPr>
                <w:rFonts w:eastAsia="Times New Roman" w:cs="Times New Roman"/>
                <w:b/>
                <w:bCs/>
                <w:color w:val="000000"/>
                <w:sz w:val="26"/>
                <w:szCs w:val="26"/>
              </w:rPr>
              <w:t>Mức độ 3</w:t>
            </w:r>
          </w:p>
        </w:tc>
        <w:tc>
          <w:tcPr>
            <w:tcW w:w="725" w:type="dxa"/>
            <w:shd w:val="clear" w:color="auto" w:fill="auto"/>
            <w:vAlign w:val="center"/>
          </w:tcPr>
          <w:p w:rsidR="00F627C8" w:rsidRPr="00F435EF" w:rsidRDefault="00F627C8" w:rsidP="00937D51">
            <w:pPr>
              <w:spacing w:before="20" w:after="20" w:line="240" w:lineRule="auto"/>
              <w:ind w:left="-126" w:right="-70"/>
              <w:jc w:val="center"/>
              <w:rPr>
                <w:rFonts w:eastAsia="Times New Roman" w:cs="Times New Roman"/>
                <w:b/>
                <w:bCs/>
                <w:color w:val="000000"/>
                <w:sz w:val="26"/>
                <w:szCs w:val="26"/>
              </w:rPr>
            </w:pPr>
            <w:r w:rsidRPr="00F435EF">
              <w:rPr>
                <w:rFonts w:eastAsia="Times New Roman" w:cs="Times New Roman"/>
                <w:b/>
                <w:bCs/>
                <w:color w:val="000000"/>
                <w:sz w:val="26"/>
                <w:szCs w:val="26"/>
              </w:rPr>
              <w:t>Mức</w:t>
            </w:r>
          </w:p>
          <w:p w:rsidR="00F627C8" w:rsidRPr="00F435EF" w:rsidRDefault="00F627C8" w:rsidP="00937D51">
            <w:pPr>
              <w:spacing w:before="20" w:after="20" w:line="240" w:lineRule="auto"/>
              <w:ind w:left="-126" w:right="-70"/>
              <w:jc w:val="center"/>
              <w:rPr>
                <w:rFonts w:eastAsia="Times New Roman" w:cs="Times New Roman"/>
                <w:b/>
                <w:bCs/>
                <w:color w:val="000000"/>
                <w:sz w:val="26"/>
                <w:szCs w:val="26"/>
              </w:rPr>
            </w:pPr>
            <w:r w:rsidRPr="00F435EF">
              <w:rPr>
                <w:rFonts w:eastAsia="Times New Roman" w:cs="Times New Roman"/>
                <w:b/>
                <w:bCs/>
                <w:color w:val="000000"/>
                <w:sz w:val="26"/>
                <w:szCs w:val="26"/>
              </w:rPr>
              <w:t>độ 4</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phép bán lẻ rượu</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sửa đổi, bổ sung Giấy phép bán lẻ rượu</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Giấy phép bán lẻ rượu</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Xét, duyệt chính sách hỗ trợ đối với học sinh bán trú đang học tại các trường tiểu học, trung học cơ sở ở xã, thôn đặc biệt khó khăn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Hỗ trợ ăn trưa đối với trẻ em mẫu giáo</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Hỗ trợ học tập đối với trẻ mẫu giáo, học sinh tiểu học, học sinh trung học cơ sở, sinh viên các dân tộc thiểu số rất ít người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Xác nhận Kế hoạch bảo vệ môi trường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Ghi vào sổ hộ tịch việc ly hôn, hủy việc kết hôn của công dân Việt Nam đã được giải quyết tại cơ quan có thẩm quyền của nước ngoài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Ghi vào sổ hộ tịch việc kết hôn của công dân Việt Nam đã được giải quyết tại cơ quan có thẩm quyền của nước ngoài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khai tử có yếu tố nước ngoài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lại khai tử có yếu tố nước ngoài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bản sao trích lục hộ tịch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Chứng thực văn bản khai nhận di sản mà di sản là động sản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Chứng thực việc sửa đổi, bổ sung, hủy bỏ hợp đồng, giao dịch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bản sao có chứng thực từ bản chính hợp đồng, giao dịch đã được chứng thực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bản sao từ sổ gốc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Sửa lỗi sai sót trong hợp đồng, giao dịch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Tặng danh hiệu Tập thể lao động tiên tiến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Tặng danh hiệu Chiến sỹ thi đua cơ sở</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Tặng danh hiệu Lao động tiên tiến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Tặng Giấy khen của Chủ tịch Ủy ban nhân dân cấp huyện về thành tích thi đua theo đợt, chuyên đề</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Tặng Giấy khen của Chủ tịch Ủy ban nhân dân cấp huyện về thành tích đột xuất</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Tặng Giấy khen của Chủ tịch UBND cấp huyện về thành tích thực hiện nhiệm vụ chính trị</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phép sản xuất rượu thủ công nhằm mục đích kinh doanh.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Giấy phép sản xuất rượu thủ công nhằm mục đích kinh doanh.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sửa đổi, bổ sung Giấy phép sản xuất rượu thủ công nhằm mục đích kinh doanh.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phép hoạt động đối với cơ sở chăm sóc người khuyết tật; cơ sở chăm sóc người cao tuổi thuộc trách nhiệm quản lý của cấp huyện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điều chỉnh giấy phép hoạt động cơ sở chăm sóc người khuyết tật, cơ sở chăm sóc người cao tuổi thuộc trách nhiệm quản lý của cấp huyện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Giải thể cơ sở bảo trợ xã hội thuộc thẩm quyền thành lập của Ủy ban nhân dân cấp huyện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Thay đổi tên, trụ sở, giám đốc, quy chế hoạt động của cơ sở bảo trợ xã hội thuộc thẩm quyền thành lập của Ủy ban nhân dân cấp huyện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Thay đổi tên gọi, trụ sở làm việc của Trung tâm công tác xã hội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Khai báo hoạt động cơ sở dịch vụ photocopy</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Thay đổi thông tin khai báo hoạt động cơ sở dịch vụ photocopy</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Chuyển trường đối với học sinh trung học cơ sở</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bản sao văn bằng, chứng chỉ từ sổ gốc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thành lập hộ kinh doanh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Giấy chứng nhận đăng ký hộ kinh doanh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thay đổi nội dung đăng ký hộ kinh doanh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Thông báo tạm ngừng hoạt động hộ kinh doanh (tự nguyện)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Chấm dứt hoạt động hộ kinh doanh (tự nguyện chấm dứt hoạt động)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Đề nghị miễn giảm học phí và hỗ trợ chi phí học tập cho học sinh tiểu học, trung học cơ sở</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Thủ tục phê duyệt điều lệ Hội có phạm vi hoạt động trong huyện, trong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Thủ tục đổi tên Hội có phạm vi hoạt động trong huyện, trong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Công nhận lần đầu “Phường, Thị trấn đạt chuẩn văn minh đô thị”</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Công nhận lại “Phường, Thị trấn đạt chuẩn văn minh đô thị”</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Công nhận lần đầu “Cơ quan đạt chuẩn văn hóa”, “Đơn vị đạt chuẩn văn hóa”, “Doanh nghiệp đạt chuẩn văn hóa”</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Xét tặng Giấy khen Khu dân cư văn hóa </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Công nhận lần đầu “Xã đạt chuẩn văn hóa nông thôn mới”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Công nhận lại “Xã đạt chuẩn văn hóa nông thôn mới”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phép đủ điều kiện kinh doanh dịch vụ karaoke</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Giấy chứng nhận đủ điều kiện hoạt động điểm cung cấp dịch vụ trò chơi điện tử công cộng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Giao đất, cho thuê đất thông qua hình thức đấu giá quyền sử dụng đất đối với hộ gia đình, cá nhân, cộng đồng dân cư, người Việt Nam định cư ở nước ngoài được sở hữu nhà ở tại Việt Nam để làm nhà ở.</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Chuyển mục đích sử dụng đất phải được phép của cơ quan nhà nước có thẩm quyền đối với hộ gia đình, cá nhân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Thẩm định, phê duyệt Báo cáo đề xuất chủ trương đầu tư chương trình, dự án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Thẩm định, phê duyệt nguồn vốn và khả năng cân đối nguồn vốn chương trình, dự án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Thẩm định, phê duyệt kế hoạch lựa chọn nhà thầu</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thành lập chi nhánh, văn phòng đại diện, địa điểm kinh doanh của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thay đổi nội dung đăng ký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thay đổi nội dung đăng ký chi nhánh, văn phòng đại diện, địa điểm kinh doanh của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Tạm ngừng hoạt động của HTX, chi nhánh, văn phòng đại diện, địa điểm kinh doanh của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Chấm dứt hoạt động của chi nhánh, văn phòng đại diện, địa điểm kinh doanh của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đổi giấy chứng nhận đăng ký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Thay đổi cơ quan đăng ký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khai sinh có yếu tố nước ngoài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kết hôn có yếu tố nước ngoài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Thay đổi, cải chính, bổ sung hộ tịch, xác định lại dân tộc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Chứng thực chữ ký trong các giấy tờ, văn bản (áp dụng cho cả trường hợp chứng thực điểm chỉ và trường hợp người yêu cầu chứng thực không ký, không điểm chỉ được)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chứng nhận cơ sở đủ điều kiện an toàn thực phẩm đối với cơ sở sản xuất thực phẩm, kinh doanh dịch vụ ăn uống thuộc thẩm quyền quản lý của UBND cấp huyện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Kiểm tra và cấp Giấy xác nhận kiến thức về an toàn thực phẩm thuộc thẩm quyền cấp của UBND cấp huyện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sửa đổi, bổ sung Giấy phép bán rượu tiêu dùng tại chỗ trên địa bàn quận, huyện, thành phố, thị xã thuộc tỉnh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Giấy phép bán rượu tiêu dùng tại chỗ trên địa bàn quận, huyện, thành phố, thị xã thuộc tỉnh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xác nhận kiến thức về an toàn thực phẩm cho chủ cơ sở và người trực tiếp sản xuất, kinh doanh thực phẩm nông, lâm, thủy sản.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phép sử dụng tạm thời một phần vỉa hè, lòng đường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Gia hạn Giấy phép sử dụng tạm thời một phần vỉa hè, lòng đường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Trợ giúp xã hội đột xuất đối với người bị thương nặng ngoài nơi cư trú mà không có người thân thích chăm sóc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phép bán lẻ sản phẩm thuốc lá</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81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sửa đổi, bổ sung Giấy phép bán lẻ sản phẩm thuốc lá</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Giấy phép bán lẻ sản phẩm thuốc lá</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Điều chỉnh, gia hạn, cấp lại Giấy phép xây dựng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Hưởng mai táng phí, trợ cấp một lần khi người có công với cách mạng từ trần                                                                                                      </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Giải quyết trợ cấp tiền tuất hàng tháng cho thân nhân khi người có công với cách mạng từ trần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Giải quyết hưởng chế độ ưu đãi người hoạt động kháng chiến bị nhiễm chất độc hóa học </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Giải quyết chế độ trợ cấp thờ cúng liệt sĩ</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Xét tặng, truy tặng danh hiệu vinh dự Nhà nước “Bà Mẹ Việt Nam anh hùng”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Giải quyết chế độ ưu đãi đối với Bà mẹ Việt Nam anh hùng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Mua bảo hiểm y tế đối với người có công và thân nhân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Bổ sung tình hình thân nhân trong hồ sơ liệt sĩ</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Trợ cấp hàng tháng/một lần đối với thanh niên xung phong đã hoàn thành nhiệm vụ trong kháng chiến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Thực hiện chế độ ưu đãi trong giáo dục đào tạo đối với người có công với cách mạng và con của họ</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Hỗ trợ, di chuyển hài cốt liệt sĩ</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Giải quyết chế độ trợ cấp một lần đối với người được cử làm chuyên gia sang giúp Lào, Căm-</w:t>
            </w:r>
            <w:r w:rsidRPr="00F435EF">
              <w:rPr>
                <w:rFonts w:eastAsia="Times New Roman" w:cs="Times New Roman"/>
                <w:color w:val="000000"/>
                <w:sz w:val="26"/>
                <w:szCs w:val="26"/>
              </w:rPr>
              <w:lastRenderedPageBreak/>
              <w:t>pu-chia</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Thực hiện, điều chỉnh, thôi hưởng trợ cấp xã hội hàng tháng, hỗ trợ kinh phí chăm sóc, nuôi dưỡng hàng tháng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Hỗ trợ chi phí mai táng cho đối tượng bảo trợ xã hội được trợ giúp xã hội thường xuyên tại cộng đồng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Hỗ trợ người có công đi làm phương tiện, dụng cụ trợ giúp chỉnh hình; đi điều trị phục hồi chức năng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Cho phép trường mẫu giáo, trường mầm non, nhà trẻ hoạt động giáo dục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chứng nhận đủ điều kiện cửa hàng bán lẻ LPG chai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Thẩm định báo cáo nghiên cứu khả thi (dự án không có cấu phần xây dựng)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Thẩm định thiết kế bản vẽ thi công (dự án không có cấu phần xây dựng)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khi Hợp tác xã chia</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khi Hợp tác xã tách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khi Hợp tác xã hợp nhất</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khi Hợp tác xã sáp nhập</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Giải thể tự nguyện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Thông báo thay đổi nội dung đăng ký Hợp tác xã </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Thông báo về việc góp vốn, mua cổ phần, thành lập doanh nghiệp của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Tạm ngừng hoạt động của HTX, chi nhánh, văn phòng đại diện, địa điểm kinh doanh của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Chấm dứt hoạt động của chi nhánh, văn phòng đại diện, địa điểm kinh doanh của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000000" w:fill="FFFFFF"/>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đổi giấy chứng nhận đăng ký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Thay đổi cơ quan đăng ký hợp tác xã</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Đăng ký khai sinh có yếu tố nước ngoài cho người đã có hồ sơ, giấy tờ cá nhân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 Đề nghị tặng danh hiệu “Chiến sỹ thi đua toàn quốc”.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 Đề nghị Thủ tướng Chính phủ tặng Bằng khen.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Đề nghị khen thưởng Huân chương Lao động </w:t>
            </w:r>
            <w:r w:rsidRPr="00F435EF">
              <w:rPr>
                <w:rFonts w:eastAsia="Times New Roman" w:cs="Times New Roman"/>
                <w:color w:val="000000"/>
                <w:sz w:val="26"/>
                <w:szCs w:val="26"/>
              </w:rPr>
              <w:lastRenderedPageBreak/>
              <w:t>các hạng.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Đề nghị khen thưởng Huân chương Độc lập các hạng.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Đề nghị phong tặng (truy tặng) danh hiệu “Anh hùng Lao động” cho tập thể, cá nhân.</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Đề nghị phong tặng hoặc truy tặng danh hiệu “Bà mẹ Việt Nam anh hùng”.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Đề nghị Chủ tịch nước cấp đổi, cấp lại hiện vật khen thưởng do hư hỏng, bị mất, bị thất lạc.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Đính chính Giấy chứng nhận đã cấp.</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hideMark/>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chứng nhận quyền sử dụng đất, quyền sở hữu nhà ở và tài sản khác gắn liền với đất cho người đã đăng ký quyền sử dụng đất lần đầu.</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c>
          <w:tcPr>
            <w:tcW w:w="725" w:type="dxa"/>
            <w:shd w:val="clear" w:color="auto" w:fill="auto"/>
            <w:noWrap/>
            <w:vAlign w:val="center"/>
            <w:hideMark/>
          </w:tcPr>
          <w:p w:rsidR="00F627C8" w:rsidRPr="00F435EF" w:rsidRDefault="00F627C8" w:rsidP="00937D51">
            <w:pPr>
              <w:spacing w:before="20" w:after="20" w:line="240" w:lineRule="auto"/>
              <w:jc w:val="center"/>
              <w:rPr>
                <w:rFonts w:eastAsia="Times New Roman" w:cs="Times New Roman"/>
                <w:color w:val="000000"/>
                <w:sz w:val="26"/>
                <w:szCs w:val="26"/>
              </w:rPr>
            </w:pPr>
            <w:r w:rsidRPr="00F435EF">
              <w:rPr>
                <w:rFonts w:eastAsia="Times New Roman" w:cs="Times New Roman"/>
                <w:color w:val="000000"/>
                <w:sz w:val="26"/>
                <w:szCs w:val="26"/>
              </w:rPr>
              <w:t>x</w:t>
            </w: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chứng nhận đủ điều kiện cửa hàng bán lẻ LPG chai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lại Giấy chứng nhận đủ điều kiện cửa hàng bán lẻ LPG chai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Thành lập trường mẫu giáo, trường mầm non, nhà trẻ công lập hoặc cho phép thành lập trường mẫu giáo, trường mầm non, nhà trẻ dân lập, tư thục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Đề nghị thay thê Thủ tục:  Cho phép trường mẫu giáo, trường mầm non, nhà trẻ hoạt động giáo dục</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Cho thuê đất không thông qua hình thức đấu giá quyền sử dụng đất cho hộ gia đình, cá nhân để sử dụng vào mục đích sản xuất, kinh doanh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Cấp Giấy phép đào đường đô thị</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Thực hiện trợ cấp xã hội hàng tháng khi đối tượng thay đổi nơi cư trú trong cùng địa bàn quận, huyện, thị xã, thành phố thuộc tỉnh</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Thực hiện hỗ trợ kinh phí chăm sóc đối với hộ gia đình có người khuyết tật đặc biệt nặng </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Gia hạn Giấy chứng nhận đủ điều kiện hoạt động điểm cung cấp dịch vụ trò chơi điện tử công cộng</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Chỉnh sửa nội dung bằng Tốt nghiệp trung học cơ sở</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Giấy chứng nhận quyền sử dụng đất, quyền sở hữu nhà ở và tài sản khác gắn liền với đất cho người đã đăng ký quyền sử dụng đất lần đầu</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rPr>
            </w:pPr>
            <w:r w:rsidRPr="00F435EF">
              <w:rPr>
                <w:rFonts w:eastAsia="Times New Roman" w:cs="Times New Roman"/>
                <w:color w:val="000000"/>
                <w:sz w:val="26"/>
                <w:szCs w:val="26"/>
              </w:rPr>
              <w:t xml:space="preserve">Đăng ký thành lập, đăng ký thay đổi nội dung hoặc cấp lại Giấy chứng nhận đăng ký thành lập cơ sở trợ giúp xã hội ngoài công lập thuộc thẩm </w:t>
            </w:r>
            <w:r w:rsidRPr="00F435EF">
              <w:rPr>
                <w:rFonts w:eastAsia="Times New Roman" w:cs="Times New Roman"/>
                <w:color w:val="000000"/>
                <w:sz w:val="26"/>
                <w:szCs w:val="26"/>
              </w:rPr>
              <w:lastRenderedPageBreak/>
              <w:t>quyền của Phòng Lao động - Thương binh và Xã hội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r w:rsidR="00F627C8" w:rsidRPr="00A80760" w:rsidTr="00F627C8">
        <w:trPr>
          <w:trHeight w:val="20"/>
          <w:jc w:val="center"/>
        </w:trPr>
        <w:tc>
          <w:tcPr>
            <w:tcW w:w="835" w:type="dxa"/>
            <w:shd w:val="clear" w:color="auto" w:fill="auto"/>
            <w:vAlign w:val="center"/>
          </w:tcPr>
          <w:p w:rsidR="00F627C8" w:rsidRPr="00F435EF" w:rsidRDefault="00F627C8" w:rsidP="00937D51">
            <w:pPr>
              <w:pStyle w:val="ListParagraph"/>
              <w:numPr>
                <w:ilvl w:val="0"/>
                <w:numId w:val="2"/>
              </w:numPr>
              <w:spacing w:before="20" w:after="20" w:line="240" w:lineRule="auto"/>
              <w:jc w:val="center"/>
              <w:rPr>
                <w:rFonts w:eastAsia="Times New Roman" w:cs="Times New Roman"/>
                <w:color w:val="000000"/>
                <w:sz w:val="26"/>
                <w:szCs w:val="26"/>
              </w:rPr>
            </w:pPr>
          </w:p>
        </w:tc>
        <w:tc>
          <w:tcPr>
            <w:tcW w:w="5279" w:type="dxa"/>
            <w:shd w:val="clear" w:color="auto" w:fill="auto"/>
            <w:vAlign w:val="center"/>
          </w:tcPr>
          <w:p w:rsidR="00F627C8" w:rsidRPr="00F435EF" w:rsidRDefault="00F627C8" w:rsidP="00937D51">
            <w:pPr>
              <w:spacing w:before="20" w:after="20" w:line="240" w:lineRule="auto"/>
              <w:jc w:val="both"/>
              <w:rPr>
                <w:rFonts w:eastAsia="Times New Roman" w:cs="Times New Roman"/>
                <w:color w:val="000000"/>
                <w:sz w:val="26"/>
                <w:szCs w:val="26"/>
                <w:highlight w:val="yellow"/>
              </w:rPr>
            </w:pPr>
            <w:r w:rsidRPr="00F435EF">
              <w:rPr>
                <w:rFonts w:eastAsia="Times New Roman" w:cs="Times New Roman"/>
                <w:color w:val="000000"/>
                <w:sz w:val="26"/>
                <w:szCs w:val="26"/>
              </w:rPr>
              <w:t>Đăng ký lại khai sinh có yếu tố nước ngoài</w:t>
            </w:r>
          </w:p>
        </w:tc>
        <w:tc>
          <w:tcPr>
            <w:tcW w:w="736"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816" w:type="dxa"/>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33" w:type="dxa"/>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c>
          <w:tcPr>
            <w:tcW w:w="725" w:type="dxa"/>
            <w:shd w:val="clear" w:color="auto" w:fill="auto"/>
            <w:noWrap/>
            <w:vAlign w:val="center"/>
          </w:tcPr>
          <w:p w:rsidR="00F627C8" w:rsidRPr="00F435EF" w:rsidRDefault="00F627C8" w:rsidP="00937D51">
            <w:pPr>
              <w:spacing w:before="20" w:after="20" w:line="240" w:lineRule="auto"/>
              <w:jc w:val="center"/>
              <w:rPr>
                <w:rFonts w:eastAsia="Times New Roman" w:cs="Times New Roman"/>
                <w:color w:val="000000"/>
                <w:sz w:val="26"/>
                <w:szCs w:val="26"/>
              </w:rPr>
            </w:pPr>
          </w:p>
        </w:tc>
      </w:tr>
    </w:tbl>
    <w:p w:rsidR="00C13A15" w:rsidRDefault="00C13A15"/>
    <w:sectPr w:rsidR="00C13A15" w:rsidSect="008B1C65">
      <w:headerReference w:type="default" r:id="rId7"/>
      <w:footerReference w:type="default" r:id="rId8"/>
      <w:pgSz w:w="11907" w:h="16840" w:code="9"/>
      <w:pgMar w:top="1077" w:right="851" w:bottom="1077" w:left="1701" w:header="720"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26" w:rsidRDefault="001E6926" w:rsidP="00045D47">
      <w:pPr>
        <w:spacing w:after="0" w:line="240" w:lineRule="auto"/>
      </w:pPr>
      <w:r>
        <w:separator/>
      </w:r>
    </w:p>
  </w:endnote>
  <w:endnote w:type="continuationSeparator" w:id="0">
    <w:p w:rsidR="001E6926" w:rsidRDefault="001E6926" w:rsidP="0004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47" w:rsidRDefault="00045D47">
    <w:pPr>
      <w:pStyle w:val="Footer"/>
      <w:jc w:val="right"/>
    </w:pPr>
  </w:p>
  <w:p w:rsidR="00045D47" w:rsidRDefault="00045D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26" w:rsidRDefault="001E6926" w:rsidP="00045D47">
      <w:pPr>
        <w:spacing w:after="0" w:line="240" w:lineRule="auto"/>
      </w:pPr>
      <w:r>
        <w:separator/>
      </w:r>
    </w:p>
  </w:footnote>
  <w:footnote w:type="continuationSeparator" w:id="0">
    <w:p w:rsidR="001E6926" w:rsidRDefault="001E6926" w:rsidP="00045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857814"/>
      <w:docPartObj>
        <w:docPartGallery w:val="Page Numbers (Top of Page)"/>
        <w:docPartUnique/>
      </w:docPartObj>
    </w:sdtPr>
    <w:sdtEndPr>
      <w:rPr>
        <w:noProof/>
      </w:rPr>
    </w:sdtEndPr>
    <w:sdtContent>
      <w:p w:rsidR="00A66456" w:rsidRDefault="00A66456">
        <w:pPr>
          <w:pStyle w:val="Header"/>
          <w:jc w:val="center"/>
        </w:pPr>
        <w:r>
          <w:fldChar w:fldCharType="begin"/>
        </w:r>
        <w:r>
          <w:instrText xml:space="preserve"> PAGE   \* MERGEFORMAT </w:instrText>
        </w:r>
        <w:r>
          <w:fldChar w:fldCharType="separate"/>
        </w:r>
        <w:r w:rsidR="005A2B8C">
          <w:rPr>
            <w:noProof/>
          </w:rPr>
          <w:t>2</w:t>
        </w:r>
        <w:r>
          <w:rPr>
            <w:noProof/>
          </w:rPr>
          <w:fldChar w:fldCharType="end"/>
        </w:r>
      </w:p>
    </w:sdtContent>
  </w:sdt>
  <w:p w:rsidR="00A66456" w:rsidRDefault="00A664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CA1"/>
    <w:multiLevelType w:val="hybridMultilevel"/>
    <w:tmpl w:val="76FAB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E799F"/>
    <w:multiLevelType w:val="hybridMultilevel"/>
    <w:tmpl w:val="2F8ECE4A"/>
    <w:lvl w:ilvl="0" w:tplc="2242A9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60"/>
    <w:rsid w:val="00002B4C"/>
    <w:rsid w:val="000059C0"/>
    <w:rsid w:val="00045D47"/>
    <w:rsid w:val="00062C6E"/>
    <w:rsid w:val="001E6926"/>
    <w:rsid w:val="00222AB6"/>
    <w:rsid w:val="00257D72"/>
    <w:rsid w:val="002814CB"/>
    <w:rsid w:val="002B2964"/>
    <w:rsid w:val="0031369A"/>
    <w:rsid w:val="00330881"/>
    <w:rsid w:val="00382517"/>
    <w:rsid w:val="00395729"/>
    <w:rsid w:val="00396C53"/>
    <w:rsid w:val="003F7EB0"/>
    <w:rsid w:val="004262BE"/>
    <w:rsid w:val="00441DA7"/>
    <w:rsid w:val="00492219"/>
    <w:rsid w:val="00526648"/>
    <w:rsid w:val="00550BE6"/>
    <w:rsid w:val="005556AD"/>
    <w:rsid w:val="00567F92"/>
    <w:rsid w:val="005A2B8C"/>
    <w:rsid w:val="005C0207"/>
    <w:rsid w:val="005F5D7D"/>
    <w:rsid w:val="00625EEC"/>
    <w:rsid w:val="00657A93"/>
    <w:rsid w:val="00795D56"/>
    <w:rsid w:val="007C3141"/>
    <w:rsid w:val="008374FE"/>
    <w:rsid w:val="00852D3B"/>
    <w:rsid w:val="008B1C65"/>
    <w:rsid w:val="008B742A"/>
    <w:rsid w:val="008C2396"/>
    <w:rsid w:val="008D5B83"/>
    <w:rsid w:val="008E638C"/>
    <w:rsid w:val="008F2DBF"/>
    <w:rsid w:val="00937D51"/>
    <w:rsid w:val="0094413B"/>
    <w:rsid w:val="009652BA"/>
    <w:rsid w:val="00995747"/>
    <w:rsid w:val="009E3800"/>
    <w:rsid w:val="00A37193"/>
    <w:rsid w:val="00A37E92"/>
    <w:rsid w:val="00A63666"/>
    <w:rsid w:val="00A66456"/>
    <w:rsid w:val="00A80760"/>
    <w:rsid w:val="00AB5188"/>
    <w:rsid w:val="00AC27C1"/>
    <w:rsid w:val="00B06DE4"/>
    <w:rsid w:val="00C13A15"/>
    <w:rsid w:val="00C466F3"/>
    <w:rsid w:val="00C82921"/>
    <w:rsid w:val="00C912F6"/>
    <w:rsid w:val="00CB6A04"/>
    <w:rsid w:val="00CC41CD"/>
    <w:rsid w:val="00D0535E"/>
    <w:rsid w:val="00D61815"/>
    <w:rsid w:val="00DA008A"/>
    <w:rsid w:val="00DD0F8D"/>
    <w:rsid w:val="00E04200"/>
    <w:rsid w:val="00E36F23"/>
    <w:rsid w:val="00E64B84"/>
    <w:rsid w:val="00E7268E"/>
    <w:rsid w:val="00EB4009"/>
    <w:rsid w:val="00EF5EC8"/>
    <w:rsid w:val="00F131C4"/>
    <w:rsid w:val="00F30DF2"/>
    <w:rsid w:val="00F435EF"/>
    <w:rsid w:val="00F6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6C7D"/>
  <w15:docId w15:val="{F11AFED6-D67A-4412-BDA3-9D6B77D6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760"/>
    <w:rPr>
      <w:color w:val="0000FF"/>
      <w:u w:val="single"/>
    </w:rPr>
  </w:style>
  <w:style w:type="character" w:styleId="FollowedHyperlink">
    <w:name w:val="FollowedHyperlink"/>
    <w:basedOn w:val="DefaultParagraphFont"/>
    <w:uiPriority w:val="99"/>
    <w:semiHidden/>
    <w:unhideWhenUsed/>
    <w:rsid w:val="00A80760"/>
    <w:rPr>
      <w:color w:val="800080"/>
      <w:u w:val="single"/>
    </w:rPr>
  </w:style>
  <w:style w:type="paragraph" w:customStyle="1" w:styleId="xl64">
    <w:name w:val="xl64"/>
    <w:basedOn w:val="Normal"/>
    <w:rsid w:val="00A80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65">
    <w:name w:val="xl65"/>
    <w:basedOn w:val="Normal"/>
    <w:rsid w:val="00A8076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6">
    <w:name w:val="xl66"/>
    <w:basedOn w:val="Normal"/>
    <w:rsid w:val="00A80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4"/>
      <w:szCs w:val="24"/>
    </w:rPr>
  </w:style>
  <w:style w:type="paragraph" w:customStyle="1" w:styleId="xl67">
    <w:name w:val="xl67"/>
    <w:basedOn w:val="Normal"/>
    <w:rsid w:val="00A80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68">
    <w:name w:val="xl68"/>
    <w:basedOn w:val="Normal"/>
    <w:rsid w:val="00A80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9">
    <w:name w:val="xl69"/>
    <w:basedOn w:val="Normal"/>
    <w:rsid w:val="00A80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0">
    <w:name w:val="xl70"/>
    <w:basedOn w:val="Normal"/>
    <w:rsid w:val="00A80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Normal"/>
    <w:rsid w:val="00A80760"/>
    <w:pP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2">
    <w:name w:val="xl72"/>
    <w:basedOn w:val="Normal"/>
    <w:rsid w:val="00A80760"/>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73">
    <w:name w:val="xl73"/>
    <w:basedOn w:val="Normal"/>
    <w:rsid w:val="00A807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4"/>
      <w:szCs w:val="24"/>
    </w:rPr>
  </w:style>
  <w:style w:type="paragraph" w:customStyle="1" w:styleId="xl74">
    <w:name w:val="xl74"/>
    <w:basedOn w:val="Normal"/>
    <w:rsid w:val="00A807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5">
    <w:name w:val="xl75"/>
    <w:basedOn w:val="Normal"/>
    <w:rsid w:val="00A807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4"/>
      <w:szCs w:val="24"/>
    </w:rPr>
  </w:style>
  <w:style w:type="paragraph" w:customStyle="1" w:styleId="xl76">
    <w:name w:val="xl76"/>
    <w:basedOn w:val="Normal"/>
    <w:rsid w:val="00A80760"/>
    <w:pPr>
      <w:pBdr>
        <w:bottom w:val="single" w:sz="4" w:space="0" w:color="auto"/>
      </w:pBdr>
      <w:spacing w:before="100" w:beforeAutospacing="1" w:after="100" w:afterAutospacing="1" w:line="240" w:lineRule="auto"/>
      <w:jc w:val="center"/>
      <w:textAlignment w:val="center"/>
    </w:pPr>
    <w:rPr>
      <w:rFonts w:eastAsia="Times New Roman" w:cs="Times New Roman"/>
      <w:b/>
      <w:bCs/>
      <w:szCs w:val="28"/>
    </w:rPr>
  </w:style>
  <w:style w:type="paragraph" w:styleId="ListParagraph">
    <w:name w:val="List Paragraph"/>
    <w:basedOn w:val="Normal"/>
    <w:uiPriority w:val="34"/>
    <w:qFormat/>
    <w:rsid w:val="00625EEC"/>
    <w:pPr>
      <w:ind w:left="720"/>
      <w:contextualSpacing/>
    </w:pPr>
  </w:style>
  <w:style w:type="paragraph" w:styleId="Header">
    <w:name w:val="header"/>
    <w:basedOn w:val="Normal"/>
    <w:link w:val="HeaderChar"/>
    <w:uiPriority w:val="99"/>
    <w:unhideWhenUsed/>
    <w:rsid w:val="00045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D47"/>
  </w:style>
  <w:style w:type="paragraph" w:styleId="Footer">
    <w:name w:val="footer"/>
    <w:basedOn w:val="Normal"/>
    <w:link w:val="FooterChar"/>
    <w:uiPriority w:val="99"/>
    <w:unhideWhenUsed/>
    <w:rsid w:val="00045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HAISON</cp:lastModifiedBy>
  <cp:revision>14</cp:revision>
  <dcterms:created xsi:type="dcterms:W3CDTF">2020-05-22T07:38:00Z</dcterms:created>
  <dcterms:modified xsi:type="dcterms:W3CDTF">2020-06-23T02:25:00Z</dcterms:modified>
</cp:coreProperties>
</file>